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7" w:rsidRPr="00765C31" w:rsidRDefault="009F5837" w:rsidP="008D7E0B">
      <w:pPr>
        <w:contextualSpacing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>Оценка эффективности</w:t>
      </w:r>
    </w:p>
    <w:p w:rsidR="009F5837" w:rsidRDefault="009F5837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C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муниципальной программы</w:t>
      </w:r>
      <w:r w:rsidRPr="00765C31">
        <w:rPr>
          <w:b/>
          <w:sz w:val="28"/>
          <w:szCs w:val="28"/>
        </w:rPr>
        <w:t xml:space="preserve"> «Доступная среда» </w:t>
      </w:r>
    </w:p>
    <w:p w:rsidR="009F5837" w:rsidRDefault="009F5837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765C31">
        <w:rPr>
          <w:b/>
          <w:sz w:val="28"/>
          <w:szCs w:val="28"/>
        </w:rPr>
        <w:t xml:space="preserve"> «Мелекесский район» Ульяновской области на 2014-2018 годы</w:t>
      </w:r>
    </w:p>
    <w:p w:rsidR="009F5837" w:rsidRDefault="009F5837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года</w:t>
      </w:r>
    </w:p>
    <w:p w:rsidR="009F5837" w:rsidRDefault="009F5837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160"/>
      </w:tblGrid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</w:pPr>
            <w:r w:rsidRPr="00165855">
              <w:t>№</w:t>
            </w:r>
          </w:p>
          <w:p w:rsidR="009F5837" w:rsidRPr="00165855" w:rsidRDefault="009F5837" w:rsidP="00F45C15">
            <w:pPr>
              <w:ind w:left="-180" w:right="-282"/>
              <w:jc w:val="center"/>
            </w:pPr>
            <w:proofErr w:type="gramStart"/>
            <w:r w:rsidRPr="00165855">
              <w:t>п</w:t>
            </w:r>
            <w:proofErr w:type="gramEnd"/>
            <w:r w:rsidRPr="00165855">
              <w:t>/п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ind w:right="-282"/>
            </w:pPr>
            <w:r w:rsidRPr="00165855">
              <w:t>Мероприятия программы, предусмотренные программой</w:t>
            </w:r>
          </w:p>
        </w:tc>
        <w:tc>
          <w:tcPr>
            <w:tcW w:w="1980" w:type="dxa"/>
            <w:vAlign w:val="center"/>
          </w:tcPr>
          <w:p w:rsidR="009F5837" w:rsidRPr="00165855" w:rsidRDefault="009F5837" w:rsidP="00F45C15">
            <w:pPr>
              <w:jc w:val="center"/>
            </w:pPr>
            <w:r w:rsidRPr="00165855">
              <w:t xml:space="preserve">Лимиты бюджетных средств (тыс. руб.) 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5"/>
              <w:jc w:val="center"/>
            </w:pPr>
            <w:r w:rsidRPr="00165855">
              <w:t>Профинансировано за отчетный период (</w:t>
            </w:r>
            <w:proofErr w:type="spellStart"/>
            <w:r w:rsidRPr="00165855">
              <w:t>тыс</w:t>
            </w:r>
            <w:proofErr w:type="gramStart"/>
            <w:r w:rsidRPr="00165855">
              <w:t>.р</w:t>
            </w:r>
            <w:proofErr w:type="gramEnd"/>
            <w:r w:rsidRPr="00165855">
              <w:t>уб</w:t>
            </w:r>
            <w:proofErr w:type="spellEnd"/>
            <w:r w:rsidRPr="00165855">
              <w:t>.)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5"/>
              <w:jc w:val="center"/>
            </w:pPr>
            <w:r w:rsidRPr="00165855">
              <w:t>% исполнения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1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165855">
              <w:t>Организация   и   про</w:t>
            </w:r>
            <w:r w:rsidRPr="00165855">
              <w:softHyphen/>
              <w:t>ведение    обществен</w:t>
            </w:r>
            <w:r w:rsidRPr="00165855">
              <w:softHyphen/>
              <w:t>но-просветительской работы по формиро</w:t>
            </w:r>
            <w:r w:rsidRPr="00165855">
              <w:softHyphen/>
              <w:t>ванию        принципов доступной        среды: подготовка и публи</w:t>
            </w:r>
            <w:r w:rsidRPr="00165855">
              <w:softHyphen/>
              <w:t>кация   учебных,   ин</w:t>
            </w:r>
            <w:r w:rsidRPr="00165855">
              <w:softHyphen/>
              <w:t>формационных, справочных, методи</w:t>
            </w:r>
            <w:r w:rsidRPr="00165855">
              <w:softHyphen/>
              <w:t>ческих  пособий, ру</w:t>
            </w:r>
            <w:r w:rsidRPr="00165855">
              <w:softHyphen/>
              <w:t>ководств  по  форми</w:t>
            </w:r>
            <w:r w:rsidRPr="00165855">
              <w:softHyphen/>
              <w:t>рованию    доступной среды для инвалидов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5,5</w:t>
            </w:r>
          </w:p>
        </w:tc>
        <w:tc>
          <w:tcPr>
            <w:tcW w:w="216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5,5</w:t>
            </w:r>
          </w:p>
        </w:tc>
        <w:tc>
          <w:tcPr>
            <w:tcW w:w="1160" w:type="dxa"/>
          </w:tcPr>
          <w:p w:rsidR="009F5837" w:rsidRPr="00165855" w:rsidRDefault="00DA09F3" w:rsidP="00F45C15">
            <w:pPr>
              <w:ind w:right="-282"/>
            </w:pPr>
            <w:r>
              <w:t>10</w:t>
            </w:r>
            <w:r w:rsidR="009F5837">
              <w:t>0</w:t>
            </w:r>
            <w:r>
              <w:t>,0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3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18,5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2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14"/>
              <w:jc w:val="both"/>
            </w:pPr>
            <w:r w:rsidRPr="00165855">
              <w:t>Социальная реклама на каналах теле- и радиовещания, изготовление видеороликов, баннеров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50,0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DA09F3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3,0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47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3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14"/>
              <w:jc w:val="both"/>
            </w:pPr>
            <w:r w:rsidRPr="00165855">
              <w:t>Конкурс проектов Социальной рекламы, изготовление видеороликов, баннеров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25,0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25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4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jc w:val="both"/>
            </w:pPr>
            <w:r w:rsidRPr="00165855">
              <w:t>Организация дистанционного обучения детей-инвалидов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2645,0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2645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5</w:t>
            </w:r>
          </w:p>
        </w:tc>
        <w:tc>
          <w:tcPr>
            <w:tcW w:w="4140" w:type="dxa"/>
          </w:tcPr>
          <w:p w:rsidR="009F5837" w:rsidRPr="00165855" w:rsidRDefault="009F5837" w:rsidP="00F45C15">
            <w:r w:rsidRPr="00165855">
              <w:t>Организация фестивальных, конкурсных мероприятий для  лиц с ограниченными возможностями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19,0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1</w:t>
            </w:r>
            <w:r w:rsidR="009F5837">
              <w:t>9,0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6</w:t>
            </w:r>
          </w:p>
        </w:tc>
        <w:tc>
          <w:tcPr>
            <w:tcW w:w="4140" w:type="dxa"/>
          </w:tcPr>
          <w:p w:rsidR="009F5837" w:rsidRPr="00165855" w:rsidRDefault="009F5837" w:rsidP="00F45C15">
            <w:r w:rsidRPr="00165855">
              <w:t xml:space="preserve">Организация концертов, досуговых </w:t>
            </w:r>
            <w:r w:rsidRPr="00165855">
              <w:lastRenderedPageBreak/>
              <w:t xml:space="preserve">мероприятий с участием лиц с ограниченными возможностями здоровья 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lastRenderedPageBreak/>
              <w:t>12,5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12,5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7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</w:pPr>
            <w:r w:rsidRPr="00165855">
              <w:t>Обеспечение доступ</w:t>
            </w:r>
            <w:r w:rsidRPr="00165855">
              <w:softHyphen/>
              <w:t>ности для лиц с огра</w:t>
            </w:r>
            <w:r w:rsidRPr="00165855">
              <w:softHyphen/>
              <w:t>ниченными   возмож</w:t>
            </w:r>
            <w:r w:rsidRPr="00165855">
              <w:softHyphen/>
              <w:t xml:space="preserve">ностями        здоровья объектов социальной инфраструктуры </w:t>
            </w:r>
          </w:p>
          <w:p w:rsidR="009F5837" w:rsidRPr="00165855" w:rsidRDefault="009F5837" w:rsidP="00F45C15">
            <w:pPr>
              <w:rPr>
                <w:rFonts w:eastAsia="SimSun"/>
                <w:bCs/>
              </w:rPr>
            </w:pP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2810,0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2810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8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ind w:left="-108" w:right="-282"/>
              <w:rPr>
                <w:rFonts w:eastAsia="SimSun"/>
                <w:bCs/>
              </w:rPr>
            </w:pPr>
            <w:r w:rsidRPr="00165855">
              <w:t xml:space="preserve">Оказание материальной помощи инвалидам на колясках на реконструкцию жилья и установку пандуса в многоквартирных жилых домах  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125,0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125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  <w:r w:rsidRPr="00165855">
              <w:t>9</w:t>
            </w:r>
          </w:p>
        </w:tc>
        <w:tc>
          <w:tcPr>
            <w:tcW w:w="4140" w:type="dxa"/>
          </w:tcPr>
          <w:p w:rsidR="009F5837" w:rsidRPr="00165855" w:rsidRDefault="009F5837" w:rsidP="00F45C15">
            <w:pPr>
              <w:ind w:left="-108" w:right="-282"/>
              <w:rPr>
                <w:rFonts w:eastAsia="SimSun"/>
                <w:bCs/>
              </w:rPr>
            </w:pPr>
            <w:r w:rsidRPr="00165855">
              <w:t>Оказание материальной помощи общественным организациям инвалидов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25,0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 xml:space="preserve">0 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0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RPr="00165855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Pr="00165855" w:rsidRDefault="00DA09F3" w:rsidP="00F45C15">
            <w:pPr>
              <w:ind w:right="-282"/>
              <w:jc w:val="center"/>
            </w:pPr>
            <w:r>
              <w:t>25</w:t>
            </w:r>
            <w:r w:rsidR="009F5837">
              <w:t>,0</w:t>
            </w:r>
          </w:p>
        </w:tc>
        <w:tc>
          <w:tcPr>
            <w:tcW w:w="2160" w:type="dxa"/>
          </w:tcPr>
          <w:p w:rsidR="009F5837" w:rsidRPr="00165855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Pr="00165855" w:rsidRDefault="009F5837" w:rsidP="00F45C15">
            <w:pPr>
              <w:ind w:right="-282"/>
            </w:pPr>
            <w:r>
              <w:t>-</w:t>
            </w:r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Default="009F5837" w:rsidP="00F45C15">
            <w:pPr>
              <w:shd w:val="clear" w:color="auto" w:fill="FFFFFF"/>
              <w:ind w:firstLine="7"/>
              <w:jc w:val="both"/>
            </w:pPr>
            <w:r>
              <w:t>Всего по программе:</w:t>
            </w:r>
          </w:p>
        </w:tc>
        <w:tc>
          <w:tcPr>
            <w:tcW w:w="1980" w:type="dxa"/>
          </w:tcPr>
          <w:p w:rsidR="009F5837" w:rsidRDefault="009F5837" w:rsidP="00F45C15">
            <w:pPr>
              <w:ind w:right="-282"/>
              <w:jc w:val="center"/>
            </w:pPr>
            <w:r>
              <w:t>5738,5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Default="009F5837" w:rsidP="00F45C15">
            <w:pPr>
              <w:ind w:right="-282"/>
            </w:pPr>
            <w:r>
              <w:t>0</w:t>
            </w:r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-2014г.</w:t>
            </w:r>
          </w:p>
        </w:tc>
        <w:tc>
          <w:tcPr>
            <w:tcW w:w="1980" w:type="dxa"/>
          </w:tcPr>
          <w:p w:rsidR="009F5837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Default="009F5837" w:rsidP="00F45C15">
            <w:pPr>
              <w:ind w:right="-282"/>
            </w:pPr>
            <w:r>
              <w:t>0</w:t>
            </w:r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-2015г.</w:t>
            </w:r>
          </w:p>
        </w:tc>
        <w:tc>
          <w:tcPr>
            <w:tcW w:w="1980" w:type="dxa"/>
          </w:tcPr>
          <w:p w:rsidR="009F5837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0</w:t>
            </w:r>
          </w:p>
        </w:tc>
        <w:tc>
          <w:tcPr>
            <w:tcW w:w="1160" w:type="dxa"/>
          </w:tcPr>
          <w:p w:rsidR="009F5837" w:rsidRDefault="009F5837" w:rsidP="00F45C15">
            <w:pPr>
              <w:ind w:right="-282"/>
            </w:pPr>
            <w:r>
              <w:t>0</w:t>
            </w:r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 w:rsidRPr="00A44996">
              <w:rPr>
                <w:rFonts w:eastAsia="SimSun"/>
                <w:bCs/>
              </w:rPr>
              <w:t>-</w:t>
            </w:r>
            <w:r>
              <w:rPr>
                <w:rFonts w:eastAsia="SimSu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4996">
                <w:rPr>
                  <w:rFonts w:eastAsia="SimSun"/>
                  <w:bCs/>
                </w:rPr>
                <w:t>2016 г</w:t>
              </w:r>
            </w:smartTag>
            <w:r w:rsidRPr="00A44996">
              <w:rPr>
                <w:rFonts w:eastAsia="SimSun"/>
                <w:bCs/>
              </w:rPr>
              <w:t>.</w:t>
            </w:r>
          </w:p>
        </w:tc>
        <w:tc>
          <w:tcPr>
            <w:tcW w:w="1980" w:type="dxa"/>
          </w:tcPr>
          <w:p w:rsidR="009F5837" w:rsidRDefault="00DA09F3" w:rsidP="00F45C15">
            <w:pPr>
              <w:ind w:right="-282"/>
              <w:jc w:val="center"/>
            </w:pPr>
            <w:r>
              <w:t>5,5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5,5</w:t>
            </w:r>
          </w:p>
        </w:tc>
        <w:tc>
          <w:tcPr>
            <w:tcW w:w="1160" w:type="dxa"/>
          </w:tcPr>
          <w:p w:rsidR="009F5837" w:rsidRDefault="00DA09F3" w:rsidP="00F45C15">
            <w:pPr>
              <w:ind w:right="-282"/>
            </w:pPr>
            <w:r>
              <w:t>100,0</w:t>
            </w:r>
            <w:bookmarkStart w:id="0" w:name="_GoBack"/>
            <w:bookmarkEnd w:id="0"/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-2017г.</w:t>
            </w:r>
          </w:p>
        </w:tc>
        <w:tc>
          <w:tcPr>
            <w:tcW w:w="1980" w:type="dxa"/>
          </w:tcPr>
          <w:p w:rsidR="009F5837" w:rsidRDefault="00DA09F3" w:rsidP="00F45C15">
            <w:pPr>
              <w:ind w:right="-282"/>
              <w:jc w:val="center"/>
            </w:pPr>
            <w:r>
              <w:t>6,0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Default="009F5837" w:rsidP="00F45C15">
            <w:pPr>
              <w:ind w:right="-282"/>
            </w:pPr>
            <w:r>
              <w:t>-</w:t>
            </w:r>
          </w:p>
        </w:tc>
      </w:tr>
      <w:tr w:rsidR="009F5837" w:rsidTr="00F45C15">
        <w:tc>
          <w:tcPr>
            <w:tcW w:w="468" w:type="dxa"/>
          </w:tcPr>
          <w:p w:rsidR="009F5837" w:rsidRPr="00165855" w:rsidRDefault="009F5837" w:rsidP="00F45C15">
            <w:pPr>
              <w:ind w:right="-282"/>
              <w:jc w:val="both"/>
            </w:pPr>
          </w:p>
        </w:tc>
        <w:tc>
          <w:tcPr>
            <w:tcW w:w="4140" w:type="dxa"/>
          </w:tcPr>
          <w:p w:rsidR="009F5837" w:rsidRPr="00165855" w:rsidRDefault="009F5837" w:rsidP="00F45C15">
            <w:pPr>
              <w:shd w:val="clear" w:color="auto" w:fill="FFFFFF"/>
              <w:ind w:firstLine="7"/>
              <w:jc w:val="both"/>
            </w:pPr>
            <w:r>
              <w:t>-2018г.</w:t>
            </w:r>
          </w:p>
        </w:tc>
        <w:tc>
          <w:tcPr>
            <w:tcW w:w="1980" w:type="dxa"/>
          </w:tcPr>
          <w:p w:rsidR="009F5837" w:rsidRDefault="00DA09F3" w:rsidP="00F45C15">
            <w:pPr>
              <w:ind w:right="-282"/>
              <w:jc w:val="center"/>
            </w:pPr>
            <w:r>
              <w:t>5727,0</w:t>
            </w:r>
          </w:p>
        </w:tc>
        <w:tc>
          <w:tcPr>
            <w:tcW w:w="2160" w:type="dxa"/>
          </w:tcPr>
          <w:p w:rsidR="009F5837" w:rsidRDefault="009F5837" w:rsidP="00F45C15">
            <w:pPr>
              <w:ind w:right="-282"/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9F5837" w:rsidRDefault="009F5837" w:rsidP="00F45C15">
            <w:pPr>
              <w:ind w:right="-282"/>
            </w:pPr>
            <w:r>
              <w:t>-</w:t>
            </w:r>
          </w:p>
        </w:tc>
      </w:tr>
    </w:tbl>
    <w:p w:rsidR="009F5837" w:rsidRPr="00765C31" w:rsidRDefault="009F5837" w:rsidP="008D7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837" w:rsidRPr="005B1CAA" w:rsidRDefault="009F5837" w:rsidP="00147761">
      <w:pPr>
        <w:jc w:val="center"/>
        <w:rPr>
          <w:b/>
          <w:sz w:val="28"/>
          <w:szCs w:val="28"/>
        </w:rPr>
      </w:pPr>
      <w:r w:rsidRPr="005B1CAA">
        <w:rPr>
          <w:b/>
          <w:sz w:val="28"/>
          <w:szCs w:val="28"/>
        </w:rPr>
        <w:t>Расчет основных показателей эффективности  по мероприятиям  программы  «Доступная среда» муниципального образования «Мелекесский район» Ульяновской области на 2014-2018 годы»</w:t>
      </w:r>
    </w:p>
    <w:p w:rsidR="009F5837" w:rsidRDefault="009F5837" w:rsidP="008D7E0B">
      <w:pPr>
        <w:shd w:val="clear" w:color="auto" w:fill="FFFFFF"/>
        <w:spacing w:line="317" w:lineRule="exact"/>
        <w:ind w:firstLine="708"/>
        <w:rPr>
          <w:spacing w:val="-2"/>
          <w:sz w:val="28"/>
          <w:szCs w:val="28"/>
        </w:rPr>
      </w:pPr>
    </w:p>
    <w:p w:rsidR="009F5837" w:rsidRDefault="009F5837" w:rsidP="008D7E0B">
      <w:pPr>
        <w:shd w:val="clear" w:color="auto" w:fill="FFFFFF"/>
        <w:spacing w:line="317" w:lineRule="exact"/>
        <w:ind w:firstLine="708"/>
        <w:rPr>
          <w:spacing w:val="-2"/>
          <w:sz w:val="28"/>
          <w:szCs w:val="28"/>
        </w:rPr>
      </w:pPr>
    </w:p>
    <w:tbl>
      <w:tblPr>
        <w:tblW w:w="10454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2343"/>
        <w:gridCol w:w="901"/>
        <w:gridCol w:w="721"/>
        <w:gridCol w:w="901"/>
        <w:gridCol w:w="721"/>
        <w:gridCol w:w="721"/>
        <w:gridCol w:w="901"/>
        <w:gridCol w:w="721"/>
        <w:gridCol w:w="721"/>
        <w:gridCol w:w="1262"/>
      </w:tblGrid>
      <w:tr w:rsidR="009F5837" w:rsidTr="00F45C15">
        <w:trPr>
          <w:trHeight w:val="1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7" w:rsidRPr="008A27F9" w:rsidRDefault="009F5837" w:rsidP="00F45C15">
            <w:pPr>
              <w:pStyle w:val="a6"/>
              <w:rPr>
                <w:rFonts w:cs="Times New Roman"/>
                <w:b/>
              </w:rPr>
            </w:pPr>
            <w:r w:rsidRPr="008A27F9">
              <w:rPr>
                <w:rFonts w:cs="Times New Roman"/>
              </w:rPr>
              <w:t xml:space="preserve">№ </w:t>
            </w:r>
            <w:r w:rsidRPr="008A27F9"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37" w:rsidRPr="008A27F9" w:rsidRDefault="009F5837" w:rsidP="00F45C15">
            <w:pPr>
              <w:pStyle w:val="a6"/>
            </w:pPr>
            <w:r w:rsidRPr="008A27F9">
              <w:rPr>
                <w:rFonts w:cs="Times New Roman"/>
                <w:b/>
              </w:rPr>
              <w:t xml:space="preserve"> </w:t>
            </w:r>
            <w:r w:rsidRPr="008A27F9">
              <w:rPr>
                <w:rFonts w:cs="Times New Roman"/>
              </w:rPr>
              <w:t>Целевые индикаторы  программы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Default="009F5837" w:rsidP="00F45C15">
            <w:pPr>
              <w:pStyle w:val="a6"/>
              <w:snapToGrid w:val="0"/>
              <w:rPr>
                <w:rFonts w:cs="Times New Roman"/>
              </w:rPr>
            </w:pPr>
            <w:r w:rsidRPr="008A27F9">
              <w:rPr>
                <w:rFonts w:cs="Times New Roman"/>
              </w:rPr>
              <w:t>Плановое значение целевых индикаторов и показателей Программы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8A27F9" w:rsidRDefault="009F5837" w:rsidP="00F45C15">
            <w:pPr>
              <w:pStyle w:val="a6"/>
              <w:snapToGrid w:val="0"/>
            </w:pPr>
            <w:r>
              <w:rPr>
                <w:rFonts w:cs="Times New Roman"/>
              </w:rPr>
              <w:t>Ф</w:t>
            </w:r>
            <w:r w:rsidRPr="008A27F9">
              <w:rPr>
                <w:rFonts w:cs="Times New Roman"/>
              </w:rPr>
              <w:t>актическое значение целевых индикаторов и показателей Программы</w:t>
            </w:r>
            <w:r>
              <w:rPr>
                <w:rFonts w:cs="Times New Roman"/>
              </w:rPr>
              <w:t xml:space="preserve"> .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Default="009F5837" w:rsidP="00F45C15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8A27F9">
              <w:rPr>
                <w:rFonts w:cs="Times New Roman"/>
              </w:rPr>
              <w:t>начение оценки целевых индикаторов и показателей</w:t>
            </w:r>
          </w:p>
        </w:tc>
      </w:tr>
      <w:tr w:rsidR="009F5837" w:rsidTr="00F45C15">
        <w:trPr>
          <w:trHeight w:val="1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A25907" w:rsidRDefault="009F5837" w:rsidP="00F45C15">
            <w:pPr>
              <w:pStyle w:val="a6"/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A25907" w:rsidRDefault="009F5837" w:rsidP="00F45C15">
            <w:pPr>
              <w:shd w:val="clear" w:color="auto" w:fill="FFFFFF"/>
              <w:snapToGrid w:val="0"/>
              <w:spacing w:before="100" w:line="216" w:lineRule="auto"/>
              <w:ind w:right="48" w:hanging="5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2016г.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2016г.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7F95">
                <w:rPr>
                  <w:sz w:val="20"/>
                  <w:szCs w:val="20"/>
                </w:rPr>
                <w:t>2015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4D7F95" w:rsidRDefault="009F5837" w:rsidP="00F45C1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4D7F95">
              <w:rPr>
                <w:bCs/>
                <w:sz w:val="20"/>
                <w:szCs w:val="20"/>
              </w:rPr>
              <w:t>2016г.</w:t>
            </w:r>
          </w:p>
        </w:tc>
      </w:tr>
      <w:tr w:rsidR="009F5837" w:rsidTr="00F45C15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pStyle w:val="a6"/>
              <w:rPr>
                <w:rFonts w:cs="Times New Roman"/>
              </w:rPr>
            </w:pPr>
            <w:r w:rsidRPr="00D26791">
              <w:rPr>
                <w:rFonts w:cs="Times New Roman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ind w:right="34"/>
              <w:jc w:val="both"/>
              <w:rPr>
                <w:spacing w:val="-7"/>
              </w:rPr>
            </w:pPr>
            <w:r w:rsidRPr="00D26791">
              <w:rPr>
                <w:spacing w:val="-7"/>
              </w:rPr>
              <w:t xml:space="preserve">Увеличение </w:t>
            </w:r>
            <w:r w:rsidRPr="00D26791">
              <w:rPr>
                <w:spacing w:val="-7"/>
              </w:rPr>
              <w:lastRenderedPageBreak/>
              <w:t>количества лиц с ограниченными возможностями, получивших доступ к объектам социальной инфраструктуры (объектов образования, здравоохранения, культуры и искусства, физической культуры и спорта, информации и связи)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lastRenderedPageBreak/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41</w:t>
            </w:r>
          </w:p>
        </w:tc>
      </w:tr>
      <w:tr w:rsidR="009F5837" w:rsidTr="00F45C15">
        <w:trPr>
          <w:trHeight w:val="4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pStyle w:val="a6"/>
              <w:rPr>
                <w:rFonts w:cs="Times New Roman"/>
              </w:rPr>
            </w:pPr>
            <w:r w:rsidRPr="00D26791">
              <w:rPr>
                <w:rFonts w:cs="Times New Roman"/>
              </w:rPr>
              <w:lastRenderedPageBreak/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ind w:right="34"/>
              <w:jc w:val="both"/>
              <w:rPr>
                <w:spacing w:val="-7"/>
              </w:rPr>
            </w:pPr>
            <w:r w:rsidRPr="00D26791">
              <w:rPr>
                <w:spacing w:val="-7"/>
              </w:rPr>
              <w:t>Увеличение количества лиц с ограниченными возможностями здоровья, охваченных реабилитационными мероприятиями, направленными на успешную социальную адаптацию в обществе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46,8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44</w:t>
            </w:r>
          </w:p>
        </w:tc>
      </w:tr>
      <w:tr w:rsidR="009F5837" w:rsidTr="00F45C15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pStyle w:val="a6"/>
              <w:snapToGrid w:val="0"/>
              <w:rPr>
                <w:rFonts w:cs="Times New Roman"/>
              </w:rPr>
            </w:pPr>
            <w:r w:rsidRPr="00D26791">
              <w:rPr>
                <w:rFonts w:cs="Times New Roma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ind w:right="34"/>
              <w:jc w:val="both"/>
              <w:rPr>
                <w:spacing w:val="-7"/>
              </w:rPr>
            </w:pPr>
            <w:r w:rsidRPr="00D26791">
              <w:rPr>
                <w:spacing w:val="-7"/>
              </w:rPr>
              <w:t>Увеличение количества лиц с ограниченными возможностями здоровья занятых и трудоустроенных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54,2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29</w:t>
            </w:r>
          </w:p>
        </w:tc>
      </w:tr>
      <w:tr w:rsidR="009F5837" w:rsidTr="00F45C15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pStyle w:val="a6"/>
              <w:snapToGrid w:val="0"/>
              <w:rPr>
                <w:rFonts w:cs="Times New Roman"/>
              </w:rPr>
            </w:pPr>
            <w:r w:rsidRPr="00D26791">
              <w:rPr>
                <w:rFonts w:cs="Times New Roma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7" w:rsidRPr="00D26791" w:rsidRDefault="009F5837" w:rsidP="00F45C15">
            <w:pPr>
              <w:ind w:right="34"/>
              <w:jc w:val="both"/>
              <w:rPr>
                <w:spacing w:val="-7"/>
              </w:rPr>
            </w:pPr>
            <w:r w:rsidRPr="00D26791">
              <w:rPr>
                <w:spacing w:val="-7"/>
              </w:rPr>
              <w:t>Увеличение количества лиц с ограниченными возможностями здоровья,  принимающих участие в культурных мероприятиях и программах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201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37" w:rsidRPr="00D26791" w:rsidRDefault="009F5837" w:rsidP="00F45C15">
            <w:pPr>
              <w:jc w:val="center"/>
            </w:pPr>
            <w:r w:rsidRPr="00D26791">
              <w:t>67</w:t>
            </w:r>
          </w:p>
        </w:tc>
      </w:tr>
    </w:tbl>
    <w:p w:rsidR="009F5837" w:rsidRDefault="009F5837" w:rsidP="00147761">
      <w:pPr>
        <w:pStyle w:val="Standard"/>
        <w:rPr>
          <w:shd w:val="clear" w:color="auto" w:fill="FFFFFF"/>
        </w:rPr>
      </w:pPr>
    </w:p>
    <w:p w:rsidR="009F5837" w:rsidRDefault="009F5837" w:rsidP="008D7E0B"/>
    <w:p w:rsidR="009F5837" w:rsidRPr="004E43F3" w:rsidRDefault="009F5837" w:rsidP="008D7E0B">
      <w:pPr>
        <w:pStyle w:val="ConsPlusNormal"/>
        <w:widowControl/>
        <w:ind w:firstLine="705"/>
        <w:jc w:val="both"/>
        <w:rPr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9F5837" w:rsidRPr="004E43F3" w:rsidRDefault="009F5837" w:rsidP="008D7E0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43F3">
        <w:rPr>
          <w:sz w:val="26"/>
          <w:szCs w:val="26"/>
        </w:rPr>
        <w:object w:dxaOrig="2530" w:dyaOrig="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13.5pt" o:ole="" filled="t">
            <v:fill color2="black"/>
            <v:imagedata r:id="rId5" o:title=""/>
          </v:shape>
          <o:OLEObject Type="Embed" ProgID="Equation.3" ShapeID="_x0000_i1025" DrawAspect="Content" ObjectID="_1549864605" r:id="rId6"/>
        </w:object>
      </w:r>
      <w:r w:rsidRPr="004E43F3">
        <w:rPr>
          <w:rFonts w:ascii="Times New Roman" w:hAnsi="Times New Roman" w:cs="Times New Roman"/>
          <w:sz w:val="26"/>
          <w:szCs w:val="26"/>
        </w:rPr>
        <w:t>, где</w:t>
      </w:r>
    </w:p>
    <w:p w:rsidR="009F5837" w:rsidRPr="004E43F3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И — значение оценки степени достижения запланированных значений целевых индикаторов и показателей Программы;</w:t>
      </w:r>
    </w:p>
    <w:p w:rsidR="009F5837" w:rsidRPr="004E43F3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Ф1 — фактическое значение целевых индикаторов и показателей Программы;</w:t>
      </w:r>
    </w:p>
    <w:p w:rsidR="009F5837" w:rsidRPr="004E43F3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П1 — плановое значение целевых индикаторов и показателей Программы.</w:t>
      </w:r>
    </w:p>
    <w:p w:rsidR="009F5837" w:rsidRPr="004E43F3" w:rsidRDefault="009F5837" w:rsidP="008D7E0B">
      <w:pPr>
        <w:rPr>
          <w:sz w:val="26"/>
          <w:szCs w:val="26"/>
        </w:rPr>
      </w:pPr>
    </w:p>
    <w:p w:rsidR="009F5837" w:rsidRPr="004E43F3" w:rsidRDefault="009F5837" w:rsidP="008D7E0B">
      <w:pPr>
        <w:rPr>
          <w:sz w:val="26"/>
          <w:szCs w:val="26"/>
        </w:rPr>
      </w:pPr>
      <w:r w:rsidRPr="004E43F3">
        <w:rPr>
          <w:sz w:val="26"/>
          <w:szCs w:val="26"/>
        </w:rPr>
        <w:t>И=(41+44+29+67)/4=45,3</w:t>
      </w:r>
    </w:p>
    <w:p w:rsidR="009F5837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E43F3">
        <w:rPr>
          <w:rFonts w:ascii="Times New Roman" w:hAnsi="Times New Roman" w:cs="Times New Roman"/>
          <w:sz w:val="26"/>
          <w:szCs w:val="26"/>
        </w:rPr>
        <w:t>На основе полученного значения И=45,3 реализация Прог</w:t>
      </w:r>
      <w:r>
        <w:rPr>
          <w:rFonts w:ascii="Times New Roman" w:hAnsi="Times New Roman" w:cs="Times New Roman"/>
          <w:sz w:val="26"/>
          <w:szCs w:val="26"/>
        </w:rPr>
        <w:t>раммы признаётся неэффективной.</w:t>
      </w:r>
    </w:p>
    <w:p w:rsidR="009F5837" w:rsidRPr="00147761" w:rsidRDefault="009F5837" w:rsidP="00147761">
      <w:pPr>
        <w:jc w:val="both"/>
        <w:rPr>
          <w:b/>
          <w:sz w:val="28"/>
          <w:szCs w:val="28"/>
        </w:rPr>
      </w:pPr>
      <w:r w:rsidRPr="00147761">
        <w:rPr>
          <w:b/>
          <w:sz w:val="28"/>
          <w:szCs w:val="28"/>
          <w:shd w:val="clear" w:color="auto" w:fill="FFFFFF"/>
        </w:rPr>
        <w:lastRenderedPageBreak/>
        <w:t xml:space="preserve">Таким образом, в связи с низкой эффективностью исполнения мероприятий муниципальной программы </w:t>
      </w:r>
      <w:r w:rsidRPr="00147761">
        <w:rPr>
          <w:b/>
          <w:sz w:val="28"/>
          <w:szCs w:val="28"/>
        </w:rPr>
        <w:t xml:space="preserve">«Доступная среда» муниципального образования «Мелекесский район» на 2014-2018 годы </w:t>
      </w:r>
      <w:r w:rsidRPr="00147761">
        <w:rPr>
          <w:b/>
          <w:sz w:val="28"/>
          <w:szCs w:val="28"/>
          <w:shd w:val="clear" w:color="auto" w:fill="FFFFFF"/>
        </w:rPr>
        <w:t>целесообразно</w:t>
      </w:r>
      <w:r w:rsidRPr="00147761">
        <w:rPr>
          <w:b/>
          <w:sz w:val="28"/>
          <w:szCs w:val="28"/>
        </w:rPr>
        <w:t xml:space="preserve"> прекращения её реализации в действующей редакции и утверждения муниципальной программы в рамках новой муниципальной  программы «</w:t>
      </w:r>
      <w:r w:rsidRPr="00147761">
        <w:rPr>
          <w:b/>
          <w:iCs/>
          <w:sz w:val="28"/>
          <w:szCs w:val="28"/>
        </w:rPr>
        <w:t>Забота муниципального образования «Мелекесский район» Ульяновской области на 2017-2021 годы</w:t>
      </w:r>
      <w:r w:rsidRPr="00147761">
        <w:rPr>
          <w:b/>
          <w:sz w:val="28"/>
          <w:szCs w:val="28"/>
        </w:rPr>
        <w:t>», в которой будут учтены имеющиеся недоработки ранее действующей программы.</w:t>
      </w:r>
    </w:p>
    <w:p w:rsidR="009F5837" w:rsidRPr="00147761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37" w:rsidRPr="004E43F3" w:rsidRDefault="009F5837" w:rsidP="008D7E0B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6"/>
          <w:szCs w:val="26"/>
        </w:rPr>
      </w:pPr>
    </w:p>
    <w:p w:rsidR="009F5837" w:rsidRPr="00D26791" w:rsidRDefault="009F5837" w:rsidP="00147761">
      <w:pPr>
        <w:rPr>
          <w:sz w:val="28"/>
          <w:szCs w:val="28"/>
        </w:rPr>
      </w:pPr>
      <w:r w:rsidRPr="00D26791">
        <w:rPr>
          <w:sz w:val="28"/>
          <w:szCs w:val="28"/>
        </w:rPr>
        <w:t xml:space="preserve">Заместитель </w:t>
      </w:r>
    </w:p>
    <w:p w:rsidR="009F5837" w:rsidRPr="00D26791" w:rsidRDefault="009F5837" w:rsidP="00147761">
      <w:pPr>
        <w:rPr>
          <w:sz w:val="28"/>
          <w:szCs w:val="28"/>
        </w:rPr>
      </w:pPr>
      <w:r w:rsidRPr="00D26791">
        <w:rPr>
          <w:sz w:val="28"/>
          <w:szCs w:val="28"/>
        </w:rPr>
        <w:t xml:space="preserve">Главы администрации </w:t>
      </w:r>
    </w:p>
    <w:p w:rsidR="009F5837" w:rsidRPr="00D26791" w:rsidRDefault="009F5837" w:rsidP="00147761">
      <w:pPr>
        <w:rPr>
          <w:sz w:val="28"/>
          <w:szCs w:val="28"/>
        </w:rPr>
      </w:pPr>
      <w:r w:rsidRPr="00D26791">
        <w:rPr>
          <w:sz w:val="28"/>
          <w:szCs w:val="28"/>
        </w:rPr>
        <w:t xml:space="preserve">МО «Мелекесский район» </w:t>
      </w:r>
    </w:p>
    <w:p w:rsidR="009F5837" w:rsidRPr="00D26791" w:rsidRDefault="009F5837" w:rsidP="00147761">
      <w:pPr>
        <w:rPr>
          <w:sz w:val="28"/>
          <w:szCs w:val="28"/>
        </w:rPr>
      </w:pPr>
      <w:r w:rsidRPr="00D26791">
        <w:rPr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 w:rsidRPr="00D26791">
        <w:rPr>
          <w:sz w:val="28"/>
          <w:szCs w:val="28"/>
        </w:rPr>
        <w:t>Катиркина</w:t>
      </w:r>
      <w:proofErr w:type="spellEnd"/>
      <w:r w:rsidRPr="00D26791">
        <w:rPr>
          <w:sz w:val="28"/>
          <w:szCs w:val="28"/>
        </w:rPr>
        <w:t xml:space="preserve"> С.Д.    </w:t>
      </w:r>
    </w:p>
    <w:p w:rsidR="009F5837" w:rsidRPr="004E43F3" w:rsidRDefault="009F5837">
      <w:pPr>
        <w:rPr>
          <w:sz w:val="26"/>
          <w:szCs w:val="26"/>
        </w:rPr>
      </w:pPr>
    </w:p>
    <w:sectPr w:rsidR="009F5837" w:rsidRPr="004E43F3" w:rsidSect="004E43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5"/>
    <w:rsid w:val="0010682E"/>
    <w:rsid w:val="00147761"/>
    <w:rsid w:val="00165855"/>
    <w:rsid w:val="001C5691"/>
    <w:rsid w:val="002200C8"/>
    <w:rsid w:val="004D7F95"/>
    <w:rsid w:val="004E43F3"/>
    <w:rsid w:val="0056398C"/>
    <w:rsid w:val="005B1CAA"/>
    <w:rsid w:val="00677345"/>
    <w:rsid w:val="006C0866"/>
    <w:rsid w:val="006C2C81"/>
    <w:rsid w:val="00706AEC"/>
    <w:rsid w:val="00752024"/>
    <w:rsid w:val="00765C31"/>
    <w:rsid w:val="008A27F9"/>
    <w:rsid w:val="008D7E0B"/>
    <w:rsid w:val="009000EF"/>
    <w:rsid w:val="009F5837"/>
    <w:rsid w:val="00A25907"/>
    <w:rsid w:val="00A4261D"/>
    <w:rsid w:val="00A44996"/>
    <w:rsid w:val="00CF1D97"/>
    <w:rsid w:val="00D26791"/>
    <w:rsid w:val="00DA09F3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E0B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D7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706AEC"/>
    <w:pPr>
      <w:widowControl w:val="0"/>
      <w:suppressAutoHyphens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rsid w:val="004E43F3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E43F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rsid w:val="00147761"/>
    <w:pPr>
      <w:widowControl w:val="0"/>
      <w:suppressLineNumbers/>
    </w:pPr>
    <w:rPr>
      <w:rFonts w:eastAsia="Calibri" w:cs="Tahoma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E0B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D7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706AEC"/>
    <w:pPr>
      <w:widowControl w:val="0"/>
      <w:suppressAutoHyphens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rsid w:val="004E43F3"/>
    <w:pPr>
      <w:widowControl w:val="0"/>
      <w:tabs>
        <w:tab w:val="center" w:pos="4153"/>
        <w:tab w:val="right" w:pos="8306"/>
      </w:tabs>
    </w:pPr>
    <w:rPr>
      <w:rFonts w:eastAsia="SimSun" w:cs="Mangal"/>
      <w:kern w:val="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E43F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rsid w:val="00147761"/>
    <w:pPr>
      <w:widowControl w:val="0"/>
      <w:suppressLineNumbers/>
    </w:pPr>
    <w:rPr>
      <w:rFonts w:eastAsia="Calibri" w:cs="Tahom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</vt:lpstr>
    </vt:vector>
  </TitlesOfParts>
  <Company>diakov.net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</dc:title>
  <dc:creator>RePack by Diakov</dc:creator>
  <cp:lastModifiedBy>Олечка</cp:lastModifiedBy>
  <cp:revision>3</cp:revision>
  <cp:lastPrinted>2017-03-01T05:55:00Z</cp:lastPrinted>
  <dcterms:created xsi:type="dcterms:W3CDTF">2017-03-01T05:51:00Z</dcterms:created>
  <dcterms:modified xsi:type="dcterms:W3CDTF">2017-03-01T06:10:00Z</dcterms:modified>
</cp:coreProperties>
</file>